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6CF69" w14:textId="20D5C333" w:rsidR="00524957" w:rsidRDefault="00394EC3" w:rsidP="00D67D08">
      <w:pPr>
        <w:tabs>
          <w:tab w:val="center" w:pos="6491"/>
          <w:tab w:val="left" w:pos="10898"/>
        </w:tabs>
        <w:jc w:val="center"/>
        <w:rPr>
          <w:rFonts w:ascii="方正小标宋简体" w:eastAsia="方正小标宋简体"/>
          <w:sz w:val="44"/>
          <w:szCs w:val="44"/>
        </w:rPr>
      </w:pPr>
      <w:r w:rsidRPr="00394EC3">
        <w:rPr>
          <w:rFonts w:ascii="方正小标宋简体" w:eastAsia="方正小标宋简体" w:hint="eastAsia"/>
          <w:sz w:val="44"/>
          <w:szCs w:val="44"/>
        </w:rPr>
        <w:t>济南市退役军人事务局职责边界清单</w:t>
      </w:r>
    </w:p>
    <w:tbl>
      <w:tblPr>
        <w:tblStyle w:val="a7"/>
        <w:tblpPr w:leftFromText="180" w:rightFromText="180" w:vertAnchor="text" w:horzAnchor="margin" w:tblpY="522"/>
        <w:tblOverlap w:val="never"/>
        <w:tblW w:w="141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35"/>
        <w:gridCol w:w="11907"/>
        <w:gridCol w:w="10"/>
      </w:tblGrid>
      <w:tr w:rsidR="006A5068" w14:paraId="0413DC63" w14:textId="77777777" w:rsidTr="00D67D08">
        <w:tc>
          <w:tcPr>
            <w:tcW w:w="14152" w:type="dxa"/>
            <w:gridSpan w:val="3"/>
            <w:tcBorders>
              <w:top w:val="single" w:sz="12" w:space="0" w:color="auto"/>
            </w:tcBorders>
            <w:vAlign w:val="center"/>
          </w:tcPr>
          <w:p w14:paraId="6A74209B" w14:textId="46446C21" w:rsidR="006A5068" w:rsidRPr="00176507" w:rsidRDefault="006A5068" w:rsidP="00D67D08">
            <w:pPr>
              <w:spacing w:line="440" w:lineRule="exact"/>
              <w:rPr>
                <w:rFonts w:ascii="黑体" w:eastAsia="黑体" w:hAnsi="黑体"/>
                <w:sz w:val="32"/>
                <w:szCs w:val="32"/>
              </w:rPr>
            </w:pPr>
            <w:r w:rsidRPr="00176507">
              <w:rPr>
                <w:rFonts w:ascii="黑体" w:eastAsia="黑体" w:hAnsi="黑体"/>
                <w:sz w:val="32"/>
                <w:szCs w:val="32"/>
              </w:rPr>
              <w:t>一、职责边界事项名称：</w:t>
            </w:r>
            <w:r w:rsidRPr="00176507">
              <w:rPr>
                <w:rFonts w:ascii="黑体" w:eastAsia="黑体" w:hAnsi="黑体" w:hint="eastAsia"/>
                <w:sz w:val="32"/>
                <w:szCs w:val="32"/>
              </w:rPr>
              <w:t>抚</w:t>
            </w:r>
            <w:r w:rsidRPr="00176507">
              <w:rPr>
                <w:rFonts w:ascii="黑体" w:eastAsia="黑体" w:hAnsi="黑体"/>
                <w:sz w:val="32"/>
                <w:szCs w:val="32"/>
              </w:rPr>
              <w:t>恤定补优抚对象医疗保障</w:t>
            </w:r>
          </w:p>
        </w:tc>
      </w:tr>
      <w:tr w:rsidR="006A5068" w14:paraId="7DB3AD39" w14:textId="77777777" w:rsidTr="00D67D08">
        <w:trPr>
          <w:gridAfter w:val="1"/>
          <w:wAfter w:w="10" w:type="dxa"/>
        </w:trPr>
        <w:tc>
          <w:tcPr>
            <w:tcW w:w="2235" w:type="dxa"/>
            <w:tcBorders>
              <w:top w:val="single" w:sz="12" w:space="0" w:color="auto"/>
              <w:bottom w:val="single" w:sz="4" w:space="0" w:color="auto"/>
              <w:right w:val="single" w:sz="4" w:space="0" w:color="auto"/>
            </w:tcBorders>
            <w:vAlign w:val="center"/>
          </w:tcPr>
          <w:p w14:paraId="08FA8208" w14:textId="77777777" w:rsidR="006A5068" w:rsidRPr="00D67D08" w:rsidRDefault="006A5068" w:rsidP="00D67D08">
            <w:pPr>
              <w:spacing w:line="440" w:lineRule="exact"/>
              <w:jc w:val="center"/>
              <w:rPr>
                <w:rFonts w:ascii="黑体" w:eastAsia="黑体" w:hAnsi="黑体"/>
                <w:sz w:val="30"/>
                <w:szCs w:val="30"/>
              </w:rPr>
            </w:pPr>
            <w:r w:rsidRPr="00D67D08">
              <w:rPr>
                <w:rFonts w:ascii="黑体" w:eastAsia="黑体" w:hAnsi="黑体" w:hint="eastAsia"/>
                <w:sz w:val="30"/>
                <w:szCs w:val="30"/>
              </w:rPr>
              <w:t>相关部门</w:t>
            </w:r>
          </w:p>
        </w:tc>
        <w:tc>
          <w:tcPr>
            <w:tcW w:w="11907" w:type="dxa"/>
            <w:tcBorders>
              <w:top w:val="single" w:sz="12" w:space="0" w:color="auto"/>
              <w:left w:val="single" w:sz="4" w:space="0" w:color="auto"/>
              <w:bottom w:val="single" w:sz="4" w:space="0" w:color="auto"/>
            </w:tcBorders>
            <w:vAlign w:val="center"/>
          </w:tcPr>
          <w:p w14:paraId="0D5B2C00" w14:textId="77777777" w:rsidR="006A5068" w:rsidRPr="00D67D08" w:rsidRDefault="006A5068" w:rsidP="00D67D08">
            <w:pPr>
              <w:spacing w:line="440" w:lineRule="exact"/>
              <w:jc w:val="center"/>
              <w:rPr>
                <w:rFonts w:ascii="黑体" w:eastAsia="黑体" w:hAnsi="黑体"/>
                <w:sz w:val="30"/>
                <w:szCs w:val="30"/>
              </w:rPr>
            </w:pPr>
            <w:r w:rsidRPr="00D67D08">
              <w:rPr>
                <w:rFonts w:ascii="黑体" w:eastAsia="黑体" w:hAnsi="黑体" w:hint="eastAsia"/>
                <w:sz w:val="30"/>
                <w:szCs w:val="30"/>
              </w:rPr>
              <w:t>职责分工</w:t>
            </w:r>
          </w:p>
        </w:tc>
      </w:tr>
      <w:tr w:rsidR="006A5068" w14:paraId="226392FA" w14:textId="77777777" w:rsidTr="00D67D08">
        <w:trPr>
          <w:gridAfter w:val="1"/>
          <w:wAfter w:w="10" w:type="dxa"/>
          <w:trHeight w:val="1561"/>
        </w:trPr>
        <w:tc>
          <w:tcPr>
            <w:tcW w:w="2235" w:type="dxa"/>
            <w:tcBorders>
              <w:top w:val="single" w:sz="4" w:space="0" w:color="auto"/>
            </w:tcBorders>
            <w:vAlign w:val="center"/>
          </w:tcPr>
          <w:p w14:paraId="710970DF" w14:textId="77777777" w:rsidR="006A5068" w:rsidRPr="00394EC3" w:rsidRDefault="006A5068" w:rsidP="00D67D08">
            <w:pPr>
              <w:spacing w:line="440" w:lineRule="exact"/>
              <w:jc w:val="center"/>
              <w:rPr>
                <w:rFonts w:ascii="仿宋_GB2312" w:eastAsia="仿宋_GB2312"/>
                <w:sz w:val="32"/>
                <w:szCs w:val="32"/>
              </w:rPr>
            </w:pPr>
            <w:r w:rsidRPr="00394EC3">
              <w:rPr>
                <w:rFonts w:ascii="仿宋_GB2312" w:eastAsia="仿宋_GB2312" w:hint="eastAsia"/>
                <w:sz w:val="32"/>
                <w:szCs w:val="32"/>
              </w:rPr>
              <w:t>市退役军人局</w:t>
            </w:r>
          </w:p>
        </w:tc>
        <w:tc>
          <w:tcPr>
            <w:tcW w:w="11907" w:type="dxa"/>
            <w:tcBorders>
              <w:top w:val="single" w:sz="4" w:space="0" w:color="auto"/>
            </w:tcBorders>
            <w:vAlign w:val="center"/>
          </w:tcPr>
          <w:p w14:paraId="123BFCF2" w14:textId="77777777" w:rsidR="006A5068" w:rsidRPr="00394EC3" w:rsidRDefault="006A5068" w:rsidP="00D67D08">
            <w:pPr>
              <w:spacing w:line="440" w:lineRule="exact"/>
              <w:rPr>
                <w:rFonts w:ascii="仿宋_GB2312" w:eastAsia="仿宋_GB2312"/>
                <w:sz w:val="32"/>
                <w:szCs w:val="32"/>
              </w:rPr>
            </w:pPr>
            <w:r w:rsidRPr="00394EC3">
              <w:rPr>
                <w:rStyle w:val="fontstyle01"/>
                <w:rFonts w:hint="default"/>
                <w:sz w:val="32"/>
                <w:szCs w:val="32"/>
              </w:rPr>
              <w:t>负责审核、认定优抚对象身份</w:t>
            </w:r>
            <w:r w:rsidRPr="00394EC3">
              <w:rPr>
                <w:rStyle w:val="fontstyle11"/>
                <w:rFonts w:ascii="仿宋_GB2312" w:eastAsia="仿宋_GB2312" w:hint="default"/>
                <w:sz w:val="32"/>
                <w:szCs w:val="32"/>
              </w:rPr>
              <w:t>,</w:t>
            </w:r>
            <w:r w:rsidRPr="00394EC3">
              <w:rPr>
                <w:rStyle w:val="fontstyle01"/>
                <w:rFonts w:hint="default"/>
                <w:sz w:val="32"/>
                <w:szCs w:val="32"/>
              </w:rPr>
              <w:t>将符合条件的优抚对象纳入城乡医疗救助范围</w:t>
            </w:r>
            <w:r w:rsidRPr="00394EC3">
              <w:rPr>
                <w:rStyle w:val="fontstyle11"/>
                <w:rFonts w:ascii="仿宋_GB2312" w:eastAsia="仿宋_GB2312" w:hint="default"/>
                <w:sz w:val="32"/>
                <w:szCs w:val="32"/>
              </w:rPr>
              <w:t>,</w:t>
            </w:r>
            <w:r w:rsidRPr="00394EC3">
              <w:rPr>
                <w:rStyle w:val="fontstyle01"/>
                <w:rFonts w:hint="default"/>
                <w:sz w:val="32"/>
                <w:szCs w:val="32"/>
              </w:rPr>
              <w:t>为所在单位无力参保和无工作单位的参加城镇职工基本医疗保险的人员统一组织办理参保和缴费手续</w:t>
            </w:r>
            <w:r w:rsidRPr="00394EC3">
              <w:rPr>
                <w:rStyle w:val="fontstyle11"/>
                <w:rFonts w:ascii="仿宋_GB2312" w:eastAsia="仿宋_GB2312" w:hint="default"/>
                <w:sz w:val="32"/>
                <w:szCs w:val="32"/>
              </w:rPr>
              <w:t>,</w:t>
            </w:r>
            <w:r w:rsidRPr="00394EC3">
              <w:rPr>
                <w:rStyle w:val="fontstyle01"/>
                <w:rFonts w:hint="default"/>
                <w:sz w:val="32"/>
                <w:szCs w:val="32"/>
              </w:rPr>
              <w:t>按预算管理要求编制年度优抚医疗补助资金预算</w:t>
            </w:r>
            <w:r w:rsidRPr="00394EC3">
              <w:rPr>
                <w:rStyle w:val="fontstyle11"/>
                <w:rFonts w:ascii="仿宋_GB2312" w:eastAsia="仿宋_GB2312" w:hint="default"/>
                <w:sz w:val="32"/>
                <w:szCs w:val="32"/>
              </w:rPr>
              <w:t>,</w:t>
            </w:r>
            <w:r w:rsidRPr="00394EC3">
              <w:rPr>
                <w:rStyle w:val="fontstyle01"/>
                <w:rFonts w:hint="default"/>
                <w:sz w:val="32"/>
                <w:szCs w:val="32"/>
              </w:rPr>
              <w:t>报同级财政部门审核。</w:t>
            </w:r>
          </w:p>
        </w:tc>
      </w:tr>
      <w:tr w:rsidR="006A5068" w14:paraId="6A3216BA" w14:textId="77777777" w:rsidTr="00D67D08">
        <w:trPr>
          <w:gridAfter w:val="1"/>
          <w:wAfter w:w="10" w:type="dxa"/>
          <w:trHeight w:val="691"/>
        </w:trPr>
        <w:tc>
          <w:tcPr>
            <w:tcW w:w="2235" w:type="dxa"/>
            <w:vAlign w:val="center"/>
          </w:tcPr>
          <w:p w14:paraId="610A4A19" w14:textId="77777777" w:rsidR="006A5068" w:rsidRPr="006D217A" w:rsidRDefault="006A5068" w:rsidP="00D67D08">
            <w:pPr>
              <w:spacing w:line="440" w:lineRule="exact"/>
              <w:jc w:val="center"/>
              <w:rPr>
                <w:rStyle w:val="fontstyle01"/>
                <w:rFonts w:hint="default"/>
                <w:sz w:val="32"/>
                <w:szCs w:val="32"/>
              </w:rPr>
            </w:pPr>
            <w:r w:rsidRPr="006D217A">
              <w:rPr>
                <w:rStyle w:val="fontstyle01"/>
                <w:rFonts w:hint="default"/>
                <w:sz w:val="32"/>
                <w:szCs w:val="32"/>
              </w:rPr>
              <w:t>市财政局</w:t>
            </w:r>
          </w:p>
        </w:tc>
        <w:tc>
          <w:tcPr>
            <w:tcW w:w="11907" w:type="dxa"/>
            <w:vAlign w:val="center"/>
          </w:tcPr>
          <w:p w14:paraId="62C993A5" w14:textId="77777777" w:rsidR="006A5068" w:rsidRPr="006D217A" w:rsidRDefault="006A5068" w:rsidP="00D67D08">
            <w:pPr>
              <w:spacing w:line="440" w:lineRule="exact"/>
              <w:rPr>
                <w:rStyle w:val="fontstyle01"/>
                <w:rFonts w:hint="default"/>
                <w:sz w:val="32"/>
                <w:szCs w:val="32"/>
              </w:rPr>
            </w:pPr>
            <w:r w:rsidRPr="006D217A">
              <w:rPr>
                <w:rStyle w:val="fontstyle01"/>
                <w:rFonts w:hint="default"/>
                <w:sz w:val="32"/>
                <w:szCs w:val="32"/>
              </w:rPr>
              <w:t>将优抚医疗补助资金列入本级财政预算,并会同有关部门加强资金管理和监督检查。</w:t>
            </w:r>
          </w:p>
        </w:tc>
      </w:tr>
      <w:tr w:rsidR="006A5068" w14:paraId="561C3D23" w14:textId="77777777" w:rsidTr="00D67D08">
        <w:trPr>
          <w:gridAfter w:val="1"/>
          <w:wAfter w:w="10" w:type="dxa"/>
          <w:trHeight w:val="1111"/>
        </w:trPr>
        <w:tc>
          <w:tcPr>
            <w:tcW w:w="2235" w:type="dxa"/>
            <w:vAlign w:val="center"/>
          </w:tcPr>
          <w:p w14:paraId="1E9ECC18" w14:textId="77777777" w:rsidR="006A5068" w:rsidRPr="006D217A" w:rsidRDefault="006A5068" w:rsidP="00D67D08">
            <w:pPr>
              <w:spacing w:line="440" w:lineRule="exact"/>
              <w:jc w:val="center"/>
              <w:rPr>
                <w:rStyle w:val="fontstyle01"/>
                <w:rFonts w:hint="default"/>
                <w:sz w:val="32"/>
                <w:szCs w:val="32"/>
              </w:rPr>
            </w:pPr>
            <w:r w:rsidRPr="006D217A">
              <w:rPr>
                <w:rStyle w:val="fontstyle01"/>
                <w:rFonts w:hint="default"/>
                <w:sz w:val="32"/>
                <w:szCs w:val="32"/>
              </w:rPr>
              <w:t>市卫生健康委</w:t>
            </w:r>
          </w:p>
        </w:tc>
        <w:tc>
          <w:tcPr>
            <w:tcW w:w="11907" w:type="dxa"/>
            <w:vAlign w:val="center"/>
          </w:tcPr>
          <w:p w14:paraId="4D08651F" w14:textId="77777777" w:rsidR="006A5068" w:rsidRPr="006D217A" w:rsidRDefault="006A5068" w:rsidP="00D67D08">
            <w:pPr>
              <w:spacing w:line="440" w:lineRule="exact"/>
              <w:rPr>
                <w:rStyle w:val="fontstyle01"/>
                <w:rFonts w:hint="default"/>
                <w:sz w:val="32"/>
                <w:szCs w:val="32"/>
              </w:rPr>
            </w:pPr>
            <w:r w:rsidRPr="006D217A">
              <w:rPr>
                <w:rStyle w:val="fontstyle01"/>
                <w:rFonts w:hint="default"/>
                <w:sz w:val="32"/>
                <w:szCs w:val="32"/>
              </w:rPr>
              <w:t>加强对医疗机构的监督管理,规范医疗服务,提高服务质量,落实优质服务措施,保障医疗安全。</w:t>
            </w:r>
          </w:p>
        </w:tc>
      </w:tr>
      <w:tr w:rsidR="006A5068" w14:paraId="259AFF64" w14:textId="77777777" w:rsidTr="00D67D08">
        <w:trPr>
          <w:gridAfter w:val="1"/>
          <w:wAfter w:w="10" w:type="dxa"/>
        </w:trPr>
        <w:tc>
          <w:tcPr>
            <w:tcW w:w="2235" w:type="dxa"/>
            <w:tcBorders>
              <w:bottom w:val="single" w:sz="12" w:space="0" w:color="auto"/>
            </w:tcBorders>
            <w:vAlign w:val="center"/>
          </w:tcPr>
          <w:p w14:paraId="1462509E" w14:textId="77777777" w:rsidR="006A5068" w:rsidRPr="006D217A" w:rsidRDefault="006A5068" w:rsidP="00D67D08">
            <w:pPr>
              <w:spacing w:line="440" w:lineRule="exact"/>
              <w:jc w:val="center"/>
              <w:rPr>
                <w:rStyle w:val="fontstyle01"/>
                <w:rFonts w:hint="default"/>
                <w:sz w:val="32"/>
                <w:szCs w:val="32"/>
              </w:rPr>
            </w:pPr>
            <w:r w:rsidRPr="006D217A">
              <w:rPr>
                <w:rStyle w:val="fontstyle01"/>
                <w:rFonts w:hint="default"/>
                <w:sz w:val="32"/>
                <w:szCs w:val="32"/>
              </w:rPr>
              <w:t>市</w:t>
            </w:r>
            <w:proofErr w:type="gramStart"/>
            <w:r w:rsidRPr="006D217A">
              <w:rPr>
                <w:rStyle w:val="fontstyle01"/>
                <w:rFonts w:hint="default"/>
                <w:sz w:val="32"/>
                <w:szCs w:val="32"/>
              </w:rPr>
              <w:t>医</w:t>
            </w:r>
            <w:proofErr w:type="gramEnd"/>
            <w:r w:rsidRPr="006D217A">
              <w:rPr>
                <w:rStyle w:val="fontstyle01"/>
                <w:rFonts w:hint="default"/>
                <w:sz w:val="32"/>
                <w:szCs w:val="32"/>
              </w:rPr>
              <w:t>保局</w:t>
            </w:r>
          </w:p>
        </w:tc>
        <w:tc>
          <w:tcPr>
            <w:tcW w:w="11907" w:type="dxa"/>
            <w:tcBorders>
              <w:bottom w:val="single" w:sz="12" w:space="0" w:color="auto"/>
            </w:tcBorders>
            <w:vAlign w:val="center"/>
          </w:tcPr>
          <w:p w14:paraId="1ABB7C44" w14:textId="77777777" w:rsidR="006A5068" w:rsidRPr="006D217A" w:rsidRDefault="006A5068" w:rsidP="00D67D08">
            <w:pPr>
              <w:spacing w:line="440" w:lineRule="exact"/>
              <w:rPr>
                <w:rStyle w:val="fontstyle01"/>
                <w:rFonts w:hint="default"/>
                <w:sz w:val="32"/>
                <w:szCs w:val="32"/>
              </w:rPr>
            </w:pPr>
            <w:r w:rsidRPr="006D217A">
              <w:rPr>
                <w:rStyle w:val="fontstyle01"/>
                <w:rFonts w:hint="default"/>
                <w:sz w:val="32"/>
                <w:szCs w:val="32"/>
              </w:rPr>
              <w:t>将符合条件的优抚对象纳入城镇职工基本医疗保险、城乡居民基本医疗保险,按照规定保障参保优抚对象享受相应的医疗保险待遇,向退役军人事务部门提供已享受医疗保险待遇的优抚对象有关情况。</w:t>
            </w:r>
          </w:p>
        </w:tc>
      </w:tr>
      <w:tr w:rsidR="006A5068" w14:paraId="2FFB7D13" w14:textId="77777777" w:rsidTr="00D67D08">
        <w:trPr>
          <w:gridAfter w:val="1"/>
          <w:wAfter w:w="10" w:type="dxa"/>
        </w:trPr>
        <w:tc>
          <w:tcPr>
            <w:tcW w:w="14142" w:type="dxa"/>
            <w:gridSpan w:val="2"/>
            <w:tcBorders>
              <w:bottom w:val="single" w:sz="12" w:space="0" w:color="auto"/>
            </w:tcBorders>
            <w:vAlign w:val="center"/>
          </w:tcPr>
          <w:p w14:paraId="50E3031E" w14:textId="19D8DF45" w:rsidR="006A5068" w:rsidRPr="00176507" w:rsidRDefault="006A5068" w:rsidP="00D67D08">
            <w:pPr>
              <w:spacing w:line="440" w:lineRule="exact"/>
              <w:rPr>
                <w:rStyle w:val="fontstyle01"/>
                <w:rFonts w:hint="default"/>
                <w:sz w:val="32"/>
                <w:szCs w:val="32"/>
              </w:rPr>
            </w:pPr>
            <w:r w:rsidRPr="00176507">
              <w:rPr>
                <w:rFonts w:ascii="黑体" w:eastAsia="黑体" w:hAnsi="黑体" w:hint="eastAsia"/>
                <w:sz w:val="32"/>
                <w:szCs w:val="32"/>
              </w:rPr>
              <w:t>二</w:t>
            </w:r>
            <w:r w:rsidRPr="00176507">
              <w:rPr>
                <w:rFonts w:ascii="黑体" w:eastAsia="黑体" w:hAnsi="黑体"/>
                <w:sz w:val="32"/>
                <w:szCs w:val="32"/>
              </w:rPr>
              <w:t>、职责边界事项名称：军队转业干部安置工作</w:t>
            </w:r>
          </w:p>
        </w:tc>
      </w:tr>
      <w:tr w:rsidR="006A5068" w14:paraId="75082F53" w14:textId="77777777" w:rsidTr="00D67D08">
        <w:trPr>
          <w:gridAfter w:val="1"/>
          <w:wAfter w:w="10" w:type="dxa"/>
        </w:trPr>
        <w:tc>
          <w:tcPr>
            <w:tcW w:w="2235" w:type="dxa"/>
            <w:tcBorders>
              <w:top w:val="single" w:sz="12" w:space="0" w:color="auto"/>
              <w:right w:val="single" w:sz="12" w:space="0" w:color="auto"/>
            </w:tcBorders>
            <w:vAlign w:val="center"/>
          </w:tcPr>
          <w:p w14:paraId="64AC48FC" w14:textId="3FED31E7" w:rsidR="006A5068" w:rsidRPr="00D67D08" w:rsidRDefault="006A5068" w:rsidP="00D67D08">
            <w:pPr>
              <w:spacing w:line="440" w:lineRule="exact"/>
              <w:jc w:val="center"/>
              <w:rPr>
                <w:rStyle w:val="fontstyle01"/>
                <w:rFonts w:hint="default"/>
                <w:sz w:val="30"/>
                <w:szCs w:val="30"/>
              </w:rPr>
            </w:pPr>
            <w:r w:rsidRPr="00D67D08">
              <w:rPr>
                <w:rFonts w:ascii="黑体" w:eastAsia="黑体" w:hAnsi="黑体" w:hint="eastAsia"/>
                <w:sz w:val="30"/>
                <w:szCs w:val="30"/>
              </w:rPr>
              <w:t>相关部门</w:t>
            </w:r>
          </w:p>
        </w:tc>
        <w:tc>
          <w:tcPr>
            <w:tcW w:w="11907" w:type="dxa"/>
            <w:tcBorders>
              <w:top w:val="single" w:sz="12" w:space="0" w:color="auto"/>
              <w:left w:val="single" w:sz="12" w:space="0" w:color="auto"/>
            </w:tcBorders>
            <w:vAlign w:val="center"/>
          </w:tcPr>
          <w:p w14:paraId="4078CAC8" w14:textId="09A03819" w:rsidR="006A5068" w:rsidRPr="00D67D08" w:rsidRDefault="006A5068" w:rsidP="00D67D08">
            <w:pPr>
              <w:spacing w:line="440" w:lineRule="exact"/>
              <w:jc w:val="center"/>
              <w:rPr>
                <w:rStyle w:val="fontstyle01"/>
                <w:rFonts w:hint="default"/>
                <w:sz w:val="30"/>
                <w:szCs w:val="30"/>
              </w:rPr>
            </w:pPr>
            <w:r w:rsidRPr="00D67D08">
              <w:rPr>
                <w:rFonts w:ascii="黑体" w:eastAsia="黑体" w:hAnsi="黑体" w:hint="eastAsia"/>
                <w:sz w:val="30"/>
                <w:szCs w:val="30"/>
              </w:rPr>
              <w:t>职责分工</w:t>
            </w:r>
          </w:p>
        </w:tc>
      </w:tr>
      <w:tr w:rsidR="006A5068" w14:paraId="2B94006C" w14:textId="77777777" w:rsidTr="00D67D08">
        <w:trPr>
          <w:gridAfter w:val="1"/>
          <w:wAfter w:w="10" w:type="dxa"/>
        </w:trPr>
        <w:tc>
          <w:tcPr>
            <w:tcW w:w="2235" w:type="dxa"/>
            <w:vAlign w:val="center"/>
          </w:tcPr>
          <w:p w14:paraId="528B311F" w14:textId="2A525B5B" w:rsidR="006A5068" w:rsidRPr="00394EC3" w:rsidRDefault="006A5068" w:rsidP="00D67D08">
            <w:pPr>
              <w:spacing w:line="440" w:lineRule="exact"/>
              <w:jc w:val="center"/>
              <w:rPr>
                <w:rFonts w:ascii="黑体" w:eastAsia="黑体" w:hAnsi="黑体"/>
                <w:sz w:val="32"/>
                <w:szCs w:val="32"/>
              </w:rPr>
            </w:pPr>
            <w:r w:rsidRPr="006A5068">
              <w:rPr>
                <w:rStyle w:val="fontstyle01"/>
                <w:rFonts w:hint="default"/>
                <w:sz w:val="32"/>
                <w:szCs w:val="32"/>
              </w:rPr>
              <w:t>市退役军人局</w:t>
            </w:r>
          </w:p>
        </w:tc>
        <w:tc>
          <w:tcPr>
            <w:tcW w:w="11907" w:type="dxa"/>
            <w:vAlign w:val="center"/>
          </w:tcPr>
          <w:p w14:paraId="40E851B9" w14:textId="600B233B" w:rsidR="006A5068" w:rsidRPr="006A5068" w:rsidRDefault="006A5068" w:rsidP="00D67D08">
            <w:pPr>
              <w:spacing w:line="440" w:lineRule="exact"/>
              <w:rPr>
                <w:rFonts w:ascii="仿宋_GB2312" w:eastAsia="仿宋_GB2312"/>
                <w:color w:val="000000"/>
                <w:sz w:val="32"/>
                <w:szCs w:val="32"/>
              </w:rPr>
            </w:pPr>
            <w:r w:rsidRPr="006A5068">
              <w:rPr>
                <w:rStyle w:val="fontstyle01"/>
                <w:rFonts w:hint="default"/>
                <w:sz w:val="32"/>
                <w:szCs w:val="32"/>
              </w:rPr>
              <w:t>负责市本级军转干部安置工作的实施；负责拟订年度军队转业干部安置计划；指导区县军队转业干部安置工作和配偶子女随调随迁工作。</w:t>
            </w:r>
          </w:p>
        </w:tc>
      </w:tr>
      <w:tr w:rsidR="006A5068" w14:paraId="178387CB" w14:textId="77777777" w:rsidTr="00D67D08">
        <w:trPr>
          <w:gridAfter w:val="1"/>
          <w:wAfter w:w="10" w:type="dxa"/>
        </w:trPr>
        <w:tc>
          <w:tcPr>
            <w:tcW w:w="2235" w:type="dxa"/>
            <w:vAlign w:val="center"/>
          </w:tcPr>
          <w:p w14:paraId="282568F6" w14:textId="4C1F9E30" w:rsidR="006A5068" w:rsidRPr="00394EC3" w:rsidRDefault="006A5068" w:rsidP="00D67D08">
            <w:pPr>
              <w:spacing w:line="440" w:lineRule="exact"/>
              <w:jc w:val="center"/>
              <w:rPr>
                <w:rFonts w:ascii="黑体" w:eastAsia="黑体" w:hAnsi="黑体"/>
                <w:sz w:val="32"/>
                <w:szCs w:val="32"/>
              </w:rPr>
            </w:pPr>
            <w:r w:rsidRPr="006A5068">
              <w:rPr>
                <w:rStyle w:val="fontstyle01"/>
                <w:rFonts w:hint="default"/>
                <w:sz w:val="32"/>
                <w:szCs w:val="32"/>
              </w:rPr>
              <w:lastRenderedPageBreak/>
              <w:t>市委组织部</w:t>
            </w:r>
          </w:p>
        </w:tc>
        <w:tc>
          <w:tcPr>
            <w:tcW w:w="11907" w:type="dxa"/>
            <w:vAlign w:val="center"/>
          </w:tcPr>
          <w:p w14:paraId="3E3878EA" w14:textId="6B46BAE8" w:rsidR="006A5068" w:rsidRPr="006A5068" w:rsidRDefault="006A5068" w:rsidP="00D67D08">
            <w:pPr>
              <w:spacing w:line="440" w:lineRule="exact"/>
              <w:rPr>
                <w:rStyle w:val="fontstyle01"/>
                <w:rFonts w:hint="default"/>
                <w:sz w:val="32"/>
                <w:szCs w:val="32"/>
              </w:rPr>
            </w:pPr>
            <w:r w:rsidRPr="006A5068">
              <w:rPr>
                <w:rStyle w:val="fontstyle01"/>
                <w:rFonts w:hint="default"/>
                <w:sz w:val="32"/>
                <w:szCs w:val="32"/>
              </w:rPr>
              <w:t>负责安置到机关单位的军队转业干部领导职务、职级审核备案；负责安置到机关单位的军队转业干部的公务员登记和工资手续办理。</w:t>
            </w:r>
          </w:p>
        </w:tc>
      </w:tr>
      <w:tr w:rsidR="006A5068" w14:paraId="690EB3B9" w14:textId="77777777" w:rsidTr="00D67D08">
        <w:trPr>
          <w:gridAfter w:val="1"/>
          <w:wAfter w:w="10" w:type="dxa"/>
        </w:trPr>
        <w:tc>
          <w:tcPr>
            <w:tcW w:w="2235" w:type="dxa"/>
            <w:vAlign w:val="center"/>
          </w:tcPr>
          <w:p w14:paraId="687FFF38" w14:textId="390ED730" w:rsidR="006A5068" w:rsidRPr="006A5068" w:rsidRDefault="006A5068" w:rsidP="00D67D08">
            <w:pPr>
              <w:spacing w:line="440" w:lineRule="exact"/>
              <w:jc w:val="center"/>
              <w:rPr>
                <w:rStyle w:val="fontstyle01"/>
                <w:rFonts w:hint="default"/>
                <w:sz w:val="32"/>
                <w:szCs w:val="32"/>
              </w:rPr>
            </w:pPr>
            <w:r w:rsidRPr="006A5068">
              <w:rPr>
                <w:rStyle w:val="fontstyle01"/>
                <w:rFonts w:hint="default"/>
                <w:sz w:val="32"/>
                <w:szCs w:val="32"/>
              </w:rPr>
              <w:t>市委编办</w:t>
            </w:r>
          </w:p>
        </w:tc>
        <w:tc>
          <w:tcPr>
            <w:tcW w:w="11907" w:type="dxa"/>
            <w:vAlign w:val="center"/>
          </w:tcPr>
          <w:p w14:paraId="116EF737" w14:textId="137D4601" w:rsidR="006A5068" w:rsidRPr="006A5068" w:rsidRDefault="006A5068" w:rsidP="00D67D08">
            <w:pPr>
              <w:spacing w:line="440" w:lineRule="exact"/>
              <w:rPr>
                <w:rStyle w:val="fontstyle01"/>
                <w:rFonts w:hint="default"/>
                <w:sz w:val="32"/>
                <w:szCs w:val="32"/>
              </w:rPr>
            </w:pPr>
            <w:r w:rsidRPr="006A5068">
              <w:rPr>
                <w:rStyle w:val="fontstyle01"/>
                <w:rFonts w:hint="default"/>
                <w:sz w:val="32"/>
                <w:szCs w:val="32"/>
              </w:rPr>
              <w:t>负责军队转业干部编制分配。</w:t>
            </w:r>
          </w:p>
        </w:tc>
      </w:tr>
      <w:tr w:rsidR="006A5068" w14:paraId="63901EA5" w14:textId="77777777" w:rsidTr="00D67D08">
        <w:trPr>
          <w:gridAfter w:val="1"/>
          <w:wAfter w:w="10" w:type="dxa"/>
        </w:trPr>
        <w:tc>
          <w:tcPr>
            <w:tcW w:w="2235" w:type="dxa"/>
            <w:tcBorders>
              <w:bottom w:val="single" w:sz="12" w:space="0" w:color="auto"/>
            </w:tcBorders>
            <w:vAlign w:val="center"/>
          </w:tcPr>
          <w:p w14:paraId="7A7C2CD8" w14:textId="4899B606" w:rsidR="006A5068" w:rsidRPr="006A5068" w:rsidRDefault="006A5068" w:rsidP="00D67D08">
            <w:pPr>
              <w:spacing w:line="440" w:lineRule="exact"/>
              <w:jc w:val="center"/>
              <w:rPr>
                <w:rStyle w:val="fontstyle01"/>
                <w:rFonts w:hint="default"/>
                <w:sz w:val="32"/>
                <w:szCs w:val="32"/>
              </w:rPr>
            </w:pPr>
            <w:r w:rsidRPr="006A5068">
              <w:rPr>
                <w:rStyle w:val="fontstyle01"/>
                <w:rFonts w:hint="default"/>
                <w:sz w:val="32"/>
                <w:szCs w:val="32"/>
              </w:rPr>
              <w:t>市人力资源社会保障局</w:t>
            </w:r>
          </w:p>
        </w:tc>
        <w:tc>
          <w:tcPr>
            <w:tcW w:w="11907" w:type="dxa"/>
            <w:tcBorders>
              <w:bottom w:val="single" w:sz="12" w:space="0" w:color="auto"/>
            </w:tcBorders>
            <w:vAlign w:val="center"/>
          </w:tcPr>
          <w:p w14:paraId="08D16158" w14:textId="5A1AE028" w:rsidR="006A5068" w:rsidRPr="006A5068" w:rsidRDefault="006A5068" w:rsidP="00D67D08">
            <w:pPr>
              <w:spacing w:line="440" w:lineRule="exact"/>
              <w:rPr>
                <w:rStyle w:val="fontstyle01"/>
                <w:rFonts w:hint="default"/>
                <w:sz w:val="32"/>
                <w:szCs w:val="32"/>
              </w:rPr>
            </w:pPr>
            <w:r w:rsidRPr="006A5068">
              <w:rPr>
                <w:rStyle w:val="fontstyle01"/>
                <w:rFonts w:hint="default"/>
                <w:sz w:val="32"/>
                <w:szCs w:val="32"/>
              </w:rPr>
              <w:t>负责安置到事业单位的军队转业干部的职务、职级审核备案；负责安置到事业单位的军队转业干部的工资手续办理。</w:t>
            </w:r>
          </w:p>
        </w:tc>
      </w:tr>
      <w:tr w:rsidR="006A5068" w14:paraId="544FB590" w14:textId="77777777" w:rsidTr="00D67D08">
        <w:trPr>
          <w:gridAfter w:val="1"/>
          <w:wAfter w:w="10" w:type="dxa"/>
        </w:trPr>
        <w:tc>
          <w:tcPr>
            <w:tcW w:w="14142" w:type="dxa"/>
            <w:gridSpan w:val="2"/>
            <w:vAlign w:val="center"/>
          </w:tcPr>
          <w:p w14:paraId="5DFD2A61" w14:textId="2AB21094" w:rsidR="006A5068" w:rsidRPr="00176507" w:rsidRDefault="006A5068" w:rsidP="00D67D08">
            <w:pPr>
              <w:spacing w:line="440" w:lineRule="exact"/>
              <w:rPr>
                <w:rStyle w:val="fontstyle01"/>
                <w:rFonts w:hint="default"/>
                <w:sz w:val="32"/>
                <w:szCs w:val="32"/>
              </w:rPr>
            </w:pPr>
            <w:r w:rsidRPr="00176507">
              <w:rPr>
                <w:rFonts w:ascii="黑体" w:eastAsia="黑体" w:hAnsi="黑体" w:hint="eastAsia"/>
                <w:sz w:val="32"/>
                <w:szCs w:val="32"/>
              </w:rPr>
              <w:t>三</w:t>
            </w:r>
            <w:r w:rsidRPr="00176507">
              <w:rPr>
                <w:rFonts w:ascii="黑体" w:eastAsia="黑体" w:hAnsi="黑体"/>
                <w:sz w:val="32"/>
                <w:szCs w:val="32"/>
              </w:rPr>
              <w:t>、职责边界事项名称：由政府安排工作退役士兵安置计划</w:t>
            </w:r>
          </w:p>
        </w:tc>
      </w:tr>
      <w:tr w:rsidR="006A5068" w14:paraId="67CBF7EF" w14:textId="77777777" w:rsidTr="00D67D08">
        <w:trPr>
          <w:gridAfter w:val="1"/>
          <w:wAfter w:w="10" w:type="dxa"/>
        </w:trPr>
        <w:tc>
          <w:tcPr>
            <w:tcW w:w="2235" w:type="dxa"/>
            <w:tcBorders>
              <w:top w:val="single" w:sz="12" w:space="0" w:color="auto"/>
            </w:tcBorders>
            <w:vAlign w:val="center"/>
          </w:tcPr>
          <w:p w14:paraId="09C4019A" w14:textId="3C0F6B65" w:rsidR="006A5068" w:rsidRPr="00D67D08" w:rsidRDefault="006A5068" w:rsidP="00D67D08">
            <w:pPr>
              <w:spacing w:line="440" w:lineRule="exact"/>
              <w:jc w:val="center"/>
              <w:rPr>
                <w:rFonts w:ascii="黑体" w:eastAsia="黑体" w:hAnsi="黑体"/>
                <w:sz w:val="30"/>
                <w:szCs w:val="30"/>
              </w:rPr>
            </w:pPr>
            <w:r w:rsidRPr="00D67D08">
              <w:rPr>
                <w:rFonts w:ascii="黑体" w:eastAsia="黑体" w:hAnsi="黑体"/>
                <w:sz w:val="30"/>
                <w:szCs w:val="30"/>
              </w:rPr>
              <w:t>相关部门</w:t>
            </w:r>
          </w:p>
        </w:tc>
        <w:tc>
          <w:tcPr>
            <w:tcW w:w="11907" w:type="dxa"/>
            <w:tcBorders>
              <w:top w:val="single" w:sz="12" w:space="0" w:color="auto"/>
            </w:tcBorders>
            <w:vAlign w:val="center"/>
          </w:tcPr>
          <w:p w14:paraId="3F7E3535" w14:textId="79CDED96" w:rsidR="006A5068" w:rsidRPr="00D67D08" w:rsidRDefault="006A5068" w:rsidP="00D67D08">
            <w:pPr>
              <w:spacing w:line="440" w:lineRule="exact"/>
              <w:jc w:val="center"/>
              <w:rPr>
                <w:rFonts w:ascii="黑体" w:eastAsia="黑体" w:hAnsi="黑体"/>
                <w:sz w:val="30"/>
                <w:szCs w:val="30"/>
              </w:rPr>
            </w:pPr>
            <w:r w:rsidRPr="00D67D08">
              <w:rPr>
                <w:rFonts w:ascii="黑体" w:eastAsia="黑体" w:hAnsi="黑体"/>
                <w:sz w:val="30"/>
                <w:szCs w:val="30"/>
              </w:rPr>
              <w:t>职责分工</w:t>
            </w:r>
          </w:p>
        </w:tc>
      </w:tr>
      <w:tr w:rsidR="006A5068" w14:paraId="74BD94D1" w14:textId="77777777" w:rsidTr="00D67D08">
        <w:trPr>
          <w:gridAfter w:val="1"/>
          <w:wAfter w:w="10" w:type="dxa"/>
        </w:trPr>
        <w:tc>
          <w:tcPr>
            <w:tcW w:w="2235" w:type="dxa"/>
            <w:vAlign w:val="center"/>
          </w:tcPr>
          <w:p w14:paraId="72B760F6" w14:textId="073DB646" w:rsidR="006A5068" w:rsidRDefault="006A5068" w:rsidP="00D67D08">
            <w:pPr>
              <w:spacing w:line="440" w:lineRule="exact"/>
              <w:jc w:val="center"/>
              <w:rPr>
                <w:rStyle w:val="fontstyle01"/>
                <w:rFonts w:hint="default"/>
                <w:sz w:val="32"/>
                <w:szCs w:val="32"/>
              </w:rPr>
            </w:pPr>
            <w:r>
              <w:rPr>
                <w:rStyle w:val="fontstyle01"/>
                <w:rFonts w:hint="default"/>
                <w:sz w:val="32"/>
                <w:szCs w:val="32"/>
              </w:rPr>
              <w:t>市退役军人局</w:t>
            </w:r>
          </w:p>
        </w:tc>
        <w:tc>
          <w:tcPr>
            <w:tcW w:w="11907" w:type="dxa"/>
            <w:vAlign w:val="center"/>
          </w:tcPr>
          <w:p w14:paraId="000FAF1D" w14:textId="5361CB5C" w:rsidR="006A5068" w:rsidRPr="006A5068" w:rsidRDefault="006A5068" w:rsidP="00D67D08">
            <w:pPr>
              <w:spacing w:line="440" w:lineRule="exact"/>
              <w:rPr>
                <w:rStyle w:val="fontstyle01"/>
                <w:rFonts w:hint="default"/>
                <w:sz w:val="32"/>
                <w:szCs w:val="32"/>
              </w:rPr>
            </w:pPr>
            <w:r w:rsidRPr="006A5068">
              <w:rPr>
                <w:rStyle w:val="fontstyle01"/>
                <w:rFonts w:hint="default"/>
                <w:sz w:val="32"/>
                <w:szCs w:val="32"/>
              </w:rPr>
              <w:t>严格规范接收程序，认真审核退役士兵档案材料，确认年度政府安排工作退役</w:t>
            </w:r>
            <w:r w:rsidRPr="006A5068">
              <w:rPr>
                <w:rStyle w:val="fontstyle01"/>
                <w:rFonts w:hint="default"/>
                <w:sz w:val="32"/>
                <w:szCs w:val="32"/>
              </w:rPr>
              <w:br/>
              <w:t>士兵数量。</w:t>
            </w:r>
          </w:p>
        </w:tc>
      </w:tr>
      <w:tr w:rsidR="006A5068" w14:paraId="7DEB8E3C" w14:textId="77777777" w:rsidTr="00D67D08">
        <w:trPr>
          <w:gridAfter w:val="1"/>
          <w:wAfter w:w="10" w:type="dxa"/>
        </w:trPr>
        <w:tc>
          <w:tcPr>
            <w:tcW w:w="2235" w:type="dxa"/>
            <w:vAlign w:val="center"/>
          </w:tcPr>
          <w:p w14:paraId="0214351A" w14:textId="6EEF5089" w:rsidR="006A5068" w:rsidRDefault="006A5068" w:rsidP="00D67D08">
            <w:pPr>
              <w:spacing w:line="440" w:lineRule="exact"/>
              <w:jc w:val="center"/>
              <w:rPr>
                <w:rStyle w:val="fontstyle01"/>
                <w:rFonts w:hint="default"/>
                <w:sz w:val="32"/>
                <w:szCs w:val="32"/>
              </w:rPr>
            </w:pPr>
            <w:r>
              <w:rPr>
                <w:rStyle w:val="fontstyle01"/>
                <w:rFonts w:hint="default"/>
                <w:sz w:val="32"/>
                <w:szCs w:val="32"/>
              </w:rPr>
              <w:t>市委编办</w:t>
            </w:r>
          </w:p>
        </w:tc>
        <w:tc>
          <w:tcPr>
            <w:tcW w:w="11907" w:type="dxa"/>
            <w:vAlign w:val="center"/>
          </w:tcPr>
          <w:p w14:paraId="5C45D43A" w14:textId="05F4EC29" w:rsidR="006A5068" w:rsidRPr="006A5068" w:rsidRDefault="006A5068" w:rsidP="00D67D08">
            <w:pPr>
              <w:spacing w:line="440" w:lineRule="exact"/>
              <w:rPr>
                <w:rStyle w:val="fontstyle01"/>
                <w:rFonts w:hint="default"/>
                <w:sz w:val="32"/>
                <w:szCs w:val="32"/>
              </w:rPr>
            </w:pPr>
            <w:r w:rsidRPr="006A5068">
              <w:rPr>
                <w:rStyle w:val="fontstyle01"/>
                <w:rFonts w:hint="default"/>
                <w:sz w:val="32"/>
                <w:szCs w:val="32"/>
              </w:rPr>
              <w:t>向</w:t>
            </w:r>
            <w:proofErr w:type="gramStart"/>
            <w:r w:rsidRPr="006A5068">
              <w:rPr>
                <w:rStyle w:val="fontstyle01"/>
                <w:rFonts w:hint="default"/>
                <w:sz w:val="32"/>
                <w:szCs w:val="32"/>
              </w:rPr>
              <w:t>人社部门</w:t>
            </w:r>
            <w:proofErr w:type="gramEnd"/>
            <w:r w:rsidRPr="006A5068">
              <w:rPr>
                <w:rStyle w:val="fontstyle01"/>
                <w:rFonts w:hint="default"/>
                <w:sz w:val="32"/>
                <w:szCs w:val="32"/>
              </w:rPr>
              <w:t>提供事业单位空编等</w:t>
            </w:r>
            <w:bookmarkStart w:id="0" w:name="_GoBack"/>
            <w:bookmarkEnd w:id="0"/>
            <w:r w:rsidRPr="006A5068">
              <w:rPr>
                <w:rStyle w:val="fontstyle01"/>
                <w:rFonts w:hint="default"/>
                <w:sz w:val="32"/>
                <w:szCs w:val="32"/>
              </w:rPr>
              <w:t>情况，并审核</w:t>
            </w:r>
            <w:proofErr w:type="gramStart"/>
            <w:r w:rsidRPr="006A5068">
              <w:rPr>
                <w:rStyle w:val="fontstyle01"/>
                <w:rFonts w:hint="default"/>
                <w:sz w:val="32"/>
                <w:szCs w:val="32"/>
              </w:rPr>
              <w:t>人社部门</w:t>
            </w:r>
            <w:proofErr w:type="gramEnd"/>
            <w:r w:rsidRPr="006A5068">
              <w:rPr>
                <w:rStyle w:val="fontstyle01"/>
                <w:rFonts w:hint="default"/>
                <w:sz w:val="32"/>
                <w:szCs w:val="32"/>
              </w:rPr>
              <w:t>拟订的事业单位安置计划。</w:t>
            </w:r>
          </w:p>
        </w:tc>
      </w:tr>
      <w:tr w:rsidR="006A5068" w14:paraId="20100A94" w14:textId="77777777" w:rsidTr="00D67D08">
        <w:trPr>
          <w:gridAfter w:val="1"/>
          <w:wAfter w:w="10" w:type="dxa"/>
        </w:trPr>
        <w:tc>
          <w:tcPr>
            <w:tcW w:w="2235" w:type="dxa"/>
            <w:vAlign w:val="center"/>
          </w:tcPr>
          <w:p w14:paraId="2A3A38C3" w14:textId="2F0AB39F" w:rsidR="006A5068" w:rsidRDefault="006A5068" w:rsidP="00D67D08">
            <w:pPr>
              <w:spacing w:line="440" w:lineRule="exact"/>
              <w:jc w:val="center"/>
              <w:rPr>
                <w:rStyle w:val="fontstyle01"/>
                <w:rFonts w:hint="default"/>
                <w:sz w:val="32"/>
                <w:szCs w:val="32"/>
              </w:rPr>
            </w:pPr>
            <w:r>
              <w:rPr>
                <w:rStyle w:val="fontstyle01"/>
                <w:rFonts w:hint="default"/>
                <w:sz w:val="32"/>
                <w:szCs w:val="32"/>
              </w:rPr>
              <w:t>市人力资源社会保障局</w:t>
            </w:r>
          </w:p>
        </w:tc>
        <w:tc>
          <w:tcPr>
            <w:tcW w:w="11907" w:type="dxa"/>
            <w:vAlign w:val="center"/>
          </w:tcPr>
          <w:p w14:paraId="16A05600" w14:textId="338CEDE2" w:rsidR="006A5068" w:rsidRPr="006A5068" w:rsidRDefault="006A5068" w:rsidP="00D67D08">
            <w:pPr>
              <w:spacing w:line="440" w:lineRule="exact"/>
              <w:rPr>
                <w:rStyle w:val="fontstyle01"/>
                <w:sz w:val="32"/>
                <w:szCs w:val="32"/>
              </w:rPr>
            </w:pPr>
            <w:r w:rsidRPr="006A5068">
              <w:rPr>
                <w:rStyle w:val="fontstyle01"/>
                <w:rFonts w:hint="default"/>
                <w:sz w:val="32"/>
                <w:szCs w:val="32"/>
              </w:rPr>
              <w:t>根据年度政府安排工作退役士兵数量，结合编制部门提供的事业单位空编情况，按照不低于40%的比例拟订事业单位安置计划</w:t>
            </w:r>
            <w:r w:rsidR="00176507">
              <w:rPr>
                <w:rStyle w:val="fontstyle01"/>
                <w:rFonts w:hint="default"/>
                <w:sz w:val="32"/>
                <w:szCs w:val="32"/>
              </w:rPr>
              <w:t>。</w:t>
            </w:r>
          </w:p>
        </w:tc>
      </w:tr>
      <w:tr w:rsidR="006A5068" w14:paraId="713E78D0" w14:textId="77777777" w:rsidTr="00D67D08">
        <w:trPr>
          <w:gridAfter w:val="1"/>
          <w:wAfter w:w="10" w:type="dxa"/>
        </w:trPr>
        <w:tc>
          <w:tcPr>
            <w:tcW w:w="2235" w:type="dxa"/>
            <w:vAlign w:val="center"/>
          </w:tcPr>
          <w:p w14:paraId="371AFB4A" w14:textId="1CB38BE6" w:rsidR="006A5068" w:rsidRDefault="006A5068" w:rsidP="00D67D08">
            <w:pPr>
              <w:spacing w:line="440" w:lineRule="exact"/>
              <w:jc w:val="center"/>
              <w:rPr>
                <w:rStyle w:val="fontstyle01"/>
                <w:rFonts w:hint="default"/>
                <w:sz w:val="32"/>
                <w:szCs w:val="32"/>
              </w:rPr>
            </w:pPr>
            <w:r>
              <w:rPr>
                <w:rStyle w:val="fontstyle01"/>
                <w:rFonts w:hint="default"/>
                <w:sz w:val="32"/>
                <w:szCs w:val="32"/>
              </w:rPr>
              <w:t>市国资委</w:t>
            </w:r>
          </w:p>
        </w:tc>
        <w:tc>
          <w:tcPr>
            <w:tcW w:w="11907" w:type="dxa"/>
            <w:vAlign w:val="center"/>
          </w:tcPr>
          <w:p w14:paraId="212706D9" w14:textId="408ECC5F" w:rsidR="006A5068" w:rsidRPr="006A5068" w:rsidRDefault="006A5068" w:rsidP="00D67D08">
            <w:pPr>
              <w:spacing w:line="440" w:lineRule="exact"/>
              <w:rPr>
                <w:rStyle w:val="fontstyle01"/>
                <w:rFonts w:hint="default"/>
                <w:sz w:val="32"/>
                <w:szCs w:val="32"/>
              </w:rPr>
            </w:pPr>
            <w:r w:rsidRPr="006A5068">
              <w:rPr>
                <w:rStyle w:val="fontstyle01"/>
                <w:rFonts w:hint="default"/>
                <w:sz w:val="32"/>
                <w:szCs w:val="32"/>
              </w:rPr>
              <w:t>根据年度政府安排工作退役士兵数量，按照不低于一人一岗的比例，拟订退役士兵企业单位安置计划，提供充足的安置岗位。</w:t>
            </w:r>
          </w:p>
        </w:tc>
      </w:tr>
    </w:tbl>
    <w:p w14:paraId="47B195CA" w14:textId="77777777" w:rsidR="006D217A" w:rsidRPr="006D217A" w:rsidRDefault="006D217A" w:rsidP="00D67D08">
      <w:pPr>
        <w:spacing w:line="440" w:lineRule="exact"/>
        <w:jc w:val="center"/>
        <w:rPr>
          <w:rFonts w:ascii="方正小标宋简体" w:eastAsia="方正小标宋简体"/>
          <w:sz w:val="44"/>
          <w:szCs w:val="44"/>
        </w:rPr>
      </w:pPr>
    </w:p>
    <w:sectPr w:rsidR="006D217A" w:rsidRPr="006D217A" w:rsidSect="00D67D08">
      <w:pgSz w:w="16838" w:h="11906" w:orient="landscape" w:code="9"/>
      <w:pgMar w:top="1588" w:right="2098" w:bottom="1474" w:left="175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C0CAC" w14:textId="77777777" w:rsidR="00E40CCD" w:rsidRDefault="00E40CCD" w:rsidP="00394EC3">
      <w:pPr>
        <w:spacing w:line="240" w:lineRule="auto"/>
      </w:pPr>
      <w:r>
        <w:separator/>
      </w:r>
    </w:p>
  </w:endnote>
  <w:endnote w:type="continuationSeparator" w:id="0">
    <w:p w14:paraId="7C9BF61D" w14:textId="77777777" w:rsidR="00E40CCD" w:rsidRDefault="00E40CCD" w:rsidP="00394E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4B95A" w14:textId="77777777" w:rsidR="00E40CCD" w:rsidRDefault="00E40CCD" w:rsidP="00394EC3">
      <w:pPr>
        <w:spacing w:line="240" w:lineRule="auto"/>
      </w:pPr>
      <w:r>
        <w:separator/>
      </w:r>
    </w:p>
  </w:footnote>
  <w:footnote w:type="continuationSeparator" w:id="0">
    <w:p w14:paraId="2D5838D5" w14:textId="77777777" w:rsidR="00E40CCD" w:rsidRDefault="00E40CCD" w:rsidP="00394EC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F38B2"/>
    <w:rsid w:val="00176507"/>
    <w:rsid w:val="001D625E"/>
    <w:rsid w:val="002636B4"/>
    <w:rsid w:val="00394EC3"/>
    <w:rsid w:val="00466FF5"/>
    <w:rsid w:val="00524957"/>
    <w:rsid w:val="006A5068"/>
    <w:rsid w:val="006D217A"/>
    <w:rsid w:val="007F38B2"/>
    <w:rsid w:val="00D67D08"/>
    <w:rsid w:val="00E40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AF41D"/>
  <w15:chartTrackingRefBased/>
  <w15:docId w15:val="{13E8DF3A-F072-4E34-AEFB-209D3952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spacing w:line="6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EC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394EC3"/>
    <w:rPr>
      <w:sz w:val="18"/>
      <w:szCs w:val="18"/>
    </w:rPr>
  </w:style>
  <w:style w:type="paragraph" w:styleId="a5">
    <w:name w:val="footer"/>
    <w:basedOn w:val="a"/>
    <w:link w:val="a6"/>
    <w:uiPriority w:val="99"/>
    <w:unhideWhenUsed/>
    <w:rsid w:val="00394EC3"/>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394EC3"/>
    <w:rPr>
      <w:sz w:val="18"/>
      <w:szCs w:val="18"/>
    </w:rPr>
  </w:style>
  <w:style w:type="table" w:styleId="a7">
    <w:name w:val="Table Grid"/>
    <w:basedOn w:val="a1"/>
    <w:uiPriority w:val="59"/>
    <w:rsid w:val="00394EC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394EC3"/>
    <w:rPr>
      <w:rFonts w:ascii="仿宋_GB2312" w:eastAsia="仿宋_GB2312" w:hint="eastAsia"/>
      <w:b w:val="0"/>
      <w:bCs w:val="0"/>
      <w:i w:val="0"/>
      <w:iCs w:val="0"/>
      <w:color w:val="000000"/>
      <w:sz w:val="26"/>
      <w:szCs w:val="26"/>
    </w:rPr>
  </w:style>
  <w:style w:type="character" w:customStyle="1" w:styleId="fontstyle11">
    <w:name w:val="fontstyle11"/>
    <w:basedOn w:val="a0"/>
    <w:rsid w:val="00394EC3"/>
    <w:rPr>
      <w:rFonts w:ascii="宋体" w:eastAsia="宋体" w:hAnsi="宋体" w:hint="eastAsia"/>
      <w:b w:val="0"/>
      <w:bCs w:val="0"/>
      <w:i w:val="0"/>
      <w:iCs w:val="0"/>
      <w:color w:val="000000"/>
      <w:sz w:val="26"/>
      <w:szCs w:val="26"/>
    </w:rPr>
  </w:style>
  <w:style w:type="character" w:customStyle="1" w:styleId="fontstyle21">
    <w:name w:val="fontstyle21"/>
    <w:basedOn w:val="a0"/>
    <w:rsid w:val="006A5068"/>
    <w:rPr>
      <w:rFonts w:ascii="宋体" w:eastAsia="宋体" w:hAnsi="宋体" w:hint="eastAsia"/>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8216">
      <w:bodyDiv w:val="1"/>
      <w:marLeft w:val="0"/>
      <w:marRight w:val="0"/>
      <w:marTop w:val="0"/>
      <w:marBottom w:val="0"/>
      <w:divBdr>
        <w:top w:val="none" w:sz="0" w:space="0" w:color="auto"/>
        <w:left w:val="none" w:sz="0" w:space="0" w:color="auto"/>
        <w:bottom w:val="none" w:sz="0" w:space="0" w:color="auto"/>
        <w:right w:val="none" w:sz="0" w:space="0" w:color="auto"/>
      </w:divBdr>
    </w:div>
    <w:div w:id="60249526">
      <w:bodyDiv w:val="1"/>
      <w:marLeft w:val="0"/>
      <w:marRight w:val="0"/>
      <w:marTop w:val="0"/>
      <w:marBottom w:val="0"/>
      <w:divBdr>
        <w:top w:val="none" w:sz="0" w:space="0" w:color="auto"/>
        <w:left w:val="none" w:sz="0" w:space="0" w:color="auto"/>
        <w:bottom w:val="none" w:sz="0" w:space="0" w:color="auto"/>
        <w:right w:val="none" w:sz="0" w:space="0" w:color="auto"/>
      </w:divBdr>
    </w:div>
    <w:div w:id="211040489">
      <w:bodyDiv w:val="1"/>
      <w:marLeft w:val="0"/>
      <w:marRight w:val="0"/>
      <w:marTop w:val="0"/>
      <w:marBottom w:val="0"/>
      <w:divBdr>
        <w:top w:val="none" w:sz="0" w:space="0" w:color="auto"/>
        <w:left w:val="none" w:sz="0" w:space="0" w:color="auto"/>
        <w:bottom w:val="none" w:sz="0" w:space="0" w:color="auto"/>
        <w:right w:val="none" w:sz="0" w:space="0" w:color="auto"/>
      </w:divBdr>
    </w:div>
    <w:div w:id="281615978">
      <w:bodyDiv w:val="1"/>
      <w:marLeft w:val="0"/>
      <w:marRight w:val="0"/>
      <w:marTop w:val="0"/>
      <w:marBottom w:val="0"/>
      <w:divBdr>
        <w:top w:val="none" w:sz="0" w:space="0" w:color="auto"/>
        <w:left w:val="none" w:sz="0" w:space="0" w:color="auto"/>
        <w:bottom w:val="none" w:sz="0" w:space="0" w:color="auto"/>
        <w:right w:val="none" w:sz="0" w:space="0" w:color="auto"/>
      </w:divBdr>
    </w:div>
    <w:div w:id="388456106">
      <w:bodyDiv w:val="1"/>
      <w:marLeft w:val="0"/>
      <w:marRight w:val="0"/>
      <w:marTop w:val="0"/>
      <w:marBottom w:val="0"/>
      <w:divBdr>
        <w:top w:val="none" w:sz="0" w:space="0" w:color="auto"/>
        <w:left w:val="none" w:sz="0" w:space="0" w:color="auto"/>
        <w:bottom w:val="none" w:sz="0" w:space="0" w:color="auto"/>
        <w:right w:val="none" w:sz="0" w:space="0" w:color="auto"/>
      </w:divBdr>
    </w:div>
    <w:div w:id="531303116">
      <w:bodyDiv w:val="1"/>
      <w:marLeft w:val="0"/>
      <w:marRight w:val="0"/>
      <w:marTop w:val="0"/>
      <w:marBottom w:val="0"/>
      <w:divBdr>
        <w:top w:val="none" w:sz="0" w:space="0" w:color="auto"/>
        <w:left w:val="none" w:sz="0" w:space="0" w:color="auto"/>
        <w:bottom w:val="none" w:sz="0" w:space="0" w:color="auto"/>
        <w:right w:val="none" w:sz="0" w:space="0" w:color="auto"/>
      </w:divBdr>
    </w:div>
    <w:div w:id="570315932">
      <w:bodyDiv w:val="1"/>
      <w:marLeft w:val="0"/>
      <w:marRight w:val="0"/>
      <w:marTop w:val="0"/>
      <w:marBottom w:val="0"/>
      <w:divBdr>
        <w:top w:val="none" w:sz="0" w:space="0" w:color="auto"/>
        <w:left w:val="none" w:sz="0" w:space="0" w:color="auto"/>
        <w:bottom w:val="none" w:sz="0" w:space="0" w:color="auto"/>
        <w:right w:val="none" w:sz="0" w:space="0" w:color="auto"/>
      </w:divBdr>
    </w:div>
    <w:div w:id="691690196">
      <w:bodyDiv w:val="1"/>
      <w:marLeft w:val="0"/>
      <w:marRight w:val="0"/>
      <w:marTop w:val="0"/>
      <w:marBottom w:val="0"/>
      <w:divBdr>
        <w:top w:val="none" w:sz="0" w:space="0" w:color="auto"/>
        <w:left w:val="none" w:sz="0" w:space="0" w:color="auto"/>
        <w:bottom w:val="none" w:sz="0" w:space="0" w:color="auto"/>
        <w:right w:val="none" w:sz="0" w:space="0" w:color="auto"/>
      </w:divBdr>
    </w:div>
    <w:div w:id="697241162">
      <w:bodyDiv w:val="1"/>
      <w:marLeft w:val="0"/>
      <w:marRight w:val="0"/>
      <w:marTop w:val="0"/>
      <w:marBottom w:val="0"/>
      <w:divBdr>
        <w:top w:val="none" w:sz="0" w:space="0" w:color="auto"/>
        <w:left w:val="none" w:sz="0" w:space="0" w:color="auto"/>
        <w:bottom w:val="none" w:sz="0" w:space="0" w:color="auto"/>
        <w:right w:val="none" w:sz="0" w:space="0" w:color="auto"/>
      </w:divBdr>
    </w:div>
    <w:div w:id="751967902">
      <w:bodyDiv w:val="1"/>
      <w:marLeft w:val="0"/>
      <w:marRight w:val="0"/>
      <w:marTop w:val="0"/>
      <w:marBottom w:val="0"/>
      <w:divBdr>
        <w:top w:val="none" w:sz="0" w:space="0" w:color="auto"/>
        <w:left w:val="none" w:sz="0" w:space="0" w:color="auto"/>
        <w:bottom w:val="none" w:sz="0" w:space="0" w:color="auto"/>
        <w:right w:val="none" w:sz="0" w:space="0" w:color="auto"/>
      </w:divBdr>
    </w:div>
    <w:div w:id="858662142">
      <w:bodyDiv w:val="1"/>
      <w:marLeft w:val="0"/>
      <w:marRight w:val="0"/>
      <w:marTop w:val="0"/>
      <w:marBottom w:val="0"/>
      <w:divBdr>
        <w:top w:val="none" w:sz="0" w:space="0" w:color="auto"/>
        <w:left w:val="none" w:sz="0" w:space="0" w:color="auto"/>
        <w:bottom w:val="none" w:sz="0" w:space="0" w:color="auto"/>
        <w:right w:val="none" w:sz="0" w:space="0" w:color="auto"/>
      </w:divBdr>
    </w:div>
    <w:div w:id="902562964">
      <w:bodyDiv w:val="1"/>
      <w:marLeft w:val="0"/>
      <w:marRight w:val="0"/>
      <w:marTop w:val="0"/>
      <w:marBottom w:val="0"/>
      <w:divBdr>
        <w:top w:val="none" w:sz="0" w:space="0" w:color="auto"/>
        <w:left w:val="none" w:sz="0" w:space="0" w:color="auto"/>
        <w:bottom w:val="none" w:sz="0" w:space="0" w:color="auto"/>
        <w:right w:val="none" w:sz="0" w:space="0" w:color="auto"/>
      </w:divBdr>
    </w:div>
    <w:div w:id="1077484082">
      <w:bodyDiv w:val="1"/>
      <w:marLeft w:val="0"/>
      <w:marRight w:val="0"/>
      <w:marTop w:val="0"/>
      <w:marBottom w:val="0"/>
      <w:divBdr>
        <w:top w:val="none" w:sz="0" w:space="0" w:color="auto"/>
        <w:left w:val="none" w:sz="0" w:space="0" w:color="auto"/>
        <w:bottom w:val="none" w:sz="0" w:space="0" w:color="auto"/>
        <w:right w:val="none" w:sz="0" w:space="0" w:color="auto"/>
      </w:divBdr>
    </w:div>
    <w:div w:id="1105928838">
      <w:bodyDiv w:val="1"/>
      <w:marLeft w:val="0"/>
      <w:marRight w:val="0"/>
      <w:marTop w:val="0"/>
      <w:marBottom w:val="0"/>
      <w:divBdr>
        <w:top w:val="none" w:sz="0" w:space="0" w:color="auto"/>
        <w:left w:val="none" w:sz="0" w:space="0" w:color="auto"/>
        <w:bottom w:val="none" w:sz="0" w:space="0" w:color="auto"/>
        <w:right w:val="none" w:sz="0" w:space="0" w:color="auto"/>
      </w:divBdr>
    </w:div>
    <w:div w:id="1265382012">
      <w:bodyDiv w:val="1"/>
      <w:marLeft w:val="0"/>
      <w:marRight w:val="0"/>
      <w:marTop w:val="0"/>
      <w:marBottom w:val="0"/>
      <w:divBdr>
        <w:top w:val="none" w:sz="0" w:space="0" w:color="auto"/>
        <w:left w:val="none" w:sz="0" w:space="0" w:color="auto"/>
        <w:bottom w:val="none" w:sz="0" w:space="0" w:color="auto"/>
        <w:right w:val="none" w:sz="0" w:space="0" w:color="auto"/>
      </w:divBdr>
    </w:div>
    <w:div w:id="1311014287">
      <w:bodyDiv w:val="1"/>
      <w:marLeft w:val="0"/>
      <w:marRight w:val="0"/>
      <w:marTop w:val="0"/>
      <w:marBottom w:val="0"/>
      <w:divBdr>
        <w:top w:val="none" w:sz="0" w:space="0" w:color="auto"/>
        <w:left w:val="none" w:sz="0" w:space="0" w:color="auto"/>
        <w:bottom w:val="none" w:sz="0" w:space="0" w:color="auto"/>
        <w:right w:val="none" w:sz="0" w:space="0" w:color="auto"/>
      </w:divBdr>
    </w:div>
    <w:div w:id="1523744602">
      <w:bodyDiv w:val="1"/>
      <w:marLeft w:val="0"/>
      <w:marRight w:val="0"/>
      <w:marTop w:val="0"/>
      <w:marBottom w:val="0"/>
      <w:divBdr>
        <w:top w:val="none" w:sz="0" w:space="0" w:color="auto"/>
        <w:left w:val="none" w:sz="0" w:space="0" w:color="auto"/>
        <w:bottom w:val="none" w:sz="0" w:space="0" w:color="auto"/>
        <w:right w:val="none" w:sz="0" w:space="0" w:color="auto"/>
      </w:divBdr>
    </w:div>
    <w:div w:id="1916669617">
      <w:bodyDiv w:val="1"/>
      <w:marLeft w:val="0"/>
      <w:marRight w:val="0"/>
      <w:marTop w:val="0"/>
      <w:marBottom w:val="0"/>
      <w:divBdr>
        <w:top w:val="none" w:sz="0" w:space="0" w:color="auto"/>
        <w:left w:val="none" w:sz="0" w:space="0" w:color="auto"/>
        <w:bottom w:val="none" w:sz="0" w:space="0" w:color="auto"/>
        <w:right w:val="none" w:sz="0" w:space="0" w:color="auto"/>
      </w:divBdr>
    </w:div>
    <w:div w:id="211304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2020-12-11T04:49:00Z</cp:lastPrinted>
  <dcterms:created xsi:type="dcterms:W3CDTF">2020-12-11T03:46:00Z</dcterms:created>
  <dcterms:modified xsi:type="dcterms:W3CDTF">2020-12-11T04:53:00Z</dcterms:modified>
</cp:coreProperties>
</file>